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94" w:rsidRDefault="00F45994" w:rsidP="00F45994">
      <w:pPr>
        <w:pStyle w:val="sapo"/>
        <w:shd w:val="clear" w:color="auto" w:fill="FFFFFF"/>
        <w:spacing w:before="0" w:beforeAutospacing="0" w:after="0" w:afterAutospacing="0"/>
        <w:ind w:firstLine="567"/>
        <w:jc w:val="center"/>
        <w:rPr>
          <w:rStyle w:val="Strong"/>
          <w:color w:val="333333"/>
          <w:sz w:val="28"/>
          <w:szCs w:val="28"/>
        </w:rPr>
      </w:pPr>
      <w:r>
        <w:rPr>
          <w:rStyle w:val="Strong"/>
          <w:color w:val="333333"/>
          <w:sz w:val="28"/>
          <w:szCs w:val="28"/>
        </w:rPr>
        <w:t>Xác thực bằng khuôn mặt, vân tay khi c</w:t>
      </w:r>
      <w:r w:rsidR="004B3BD7" w:rsidRPr="0020339B">
        <w:rPr>
          <w:rStyle w:val="Strong"/>
          <w:color w:val="333333"/>
          <w:sz w:val="28"/>
          <w:szCs w:val="28"/>
        </w:rPr>
        <w:t xml:space="preserve">huyển tiền </w:t>
      </w:r>
    </w:p>
    <w:p w:rsidR="004B3BD7" w:rsidRPr="0020339B" w:rsidRDefault="004B3BD7" w:rsidP="00F45994">
      <w:pPr>
        <w:pStyle w:val="sapo"/>
        <w:shd w:val="clear" w:color="auto" w:fill="FFFFFF"/>
        <w:spacing w:before="0" w:beforeAutospacing="0" w:after="0" w:afterAutospacing="0"/>
        <w:ind w:firstLine="567"/>
        <w:jc w:val="center"/>
        <w:rPr>
          <w:color w:val="333333"/>
          <w:sz w:val="28"/>
          <w:szCs w:val="28"/>
        </w:rPr>
      </w:pPr>
      <w:r w:rsidRPr="0020339B">
        <w:rPr>
          <w:rStyle w:val="Strong"/>
          <w:color w:val="333333"/>
          <w:sz w:val="28"/>
          <w:szCs w:val="28"/>
        </w:rPr>
        <w:t xml:space="preserve">trên 10 triệu </w:t>
      </w:r>
      <w:r w:rsidR="00F45994">
        <w:rPr>
          <w:rStyle w:val="Strong"/>
          <w:color w:val="333333"/>
          <w:sz w:val="28"/>
          <w:szCs w:val="28"/>
        </w:rPr>
        <w:t>đồng Việt Nam</w:t>
      </w:r>
    </w:p>
    <w:p w:rsidR="0020339B" w:rsidRDefault="0020339B" w:rsidP="0020339B">
      <w:pPr>
        <w:pStyle w:val="NormalWeb"/>
        <w:shd w:val="clear" w:color="auto" w:fill="FFFFFF"/>
        <w:spacing w:before="0" w:beforeAutospacing="0" w:after="0" w:afterAutospacing="0"/>
        <w:ind w:firstLine="567"/>
        <w:jc w:val="both"/>
        <w:rPr>
          <w:color w:val="000000"/>
          <w:sz w:val="28"/>
          <w:szCs w:val="28"/>
        </w:rPr>
      </w:pPr>
    </w:p>
    <w:p w:rsidR="004B3BD7" w:rsidRPr="0020339B" w:rsidRDefault="0020339B" w:rsidP="0020339B">
      <w:pPr>
        <w:pStyle w:val="NormalWeb"/>
        <w:shd w:val="clear" w:color="auto" w:fill="FFFFFF"/>
        <w:spacing w:before="0" w:beforeAutospacing="0" w:after="0" w:afterAutospacing="0"/>
        <w:ind w:firstLine="567"/>
        <w:jc w:val="both"/>
        <w:rPr>
          <w:color w:val="333333"/>
          <w:sz w:val="28"/>
          <w:szCs w:val="28"/>
        </w:rPr>
      </w:pPr>
      <w:r>
        <w:rPr>
          <w:color w:val="000000"/>
          <w:sz w:val="28"/>
          <w:szCs w:val="28"/>
        </w:rPr>
        <w:t xml:space="preserve">Ngày 18/12/2023 </w:t>
      </w:r>
      <w:r w:rsidR="004B3BD7" w:rsidRPr="0020339B">
        <w:rPr>
          <w:color w:val="000000"/>
          <w:sz w:val="28"/>
          <w:szCs w:val="28"/>
        </w:rPr>
        <w:t>Ngân hàng Nhà nước Việt Nam đã ban hành Quyết định số 2345/QĐ-NHNN về triển khai giải pháp an toàn, bảo mật trong thanh toán trực tuyến và thanh toán thẻ ngân hàng của Ngâ</w:t>
      </w:r>
      <w:bookmarkStart w:id="0" w:name="_GoBack"/>
      <w:bookmarkEnd w:id="0"/>
      <w:r w:rsidR="004B3BD7" w:rsidRPr="0020339B">
        <w:rPr>
          <w:color w:val="000000"/>
          <w:sz w:val="28"/>
          <w:szCs w:val="28"/>
        </w:rPr>
        <w:t>n hàng Nhà nước. Theo đó, c</w:t>
      </w:r>
      <w:r w:rsidR="004B3BD7" w:rsidRPr="0020339B">
        <w:rPr>
          <w:color w:val="000000"/>
          <w:sz w:val="28"/>
          <w:szCs w:val="28"/>
          <w:shd w:val="clear" w:color="auto" w:fill="FFFFFF"/>
        </w:rPr>
        <w:t>ác tổ chức tín dụng, chi nhánh ngân hàng nước ngoài, tổ chức cung ứng dịch vụ trung gian thanh toán phải triển khai áp dụng các giải pháp giảm thiểu rủi ro trong thanh toán trực tuyến như sau:</w:t>
      </w:r>
    </w:p>
    <w:p w:rsidR="004B3BD7" w:rsidRDefault="005412DC" w:rsidP="0020339B">
      <w:pPr>
        <w:pStyle w:val="NormalWeb"/>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1. </w:t>
      </w:r>
      <w:r w:rsidR="004B3BD7" w:rsidRPr="0020339B">
        <w:rPr>
          <w:color w:val="000000"/>
          <w:sz w:val="28"/>
          <w:szCs w:val="28"/>
          <w:shd w:val="clear" w:color="auto" w:fill="FFFFFF"/>
        </w:rPr>
        <w:t xml:space="preserve"> Đối với khách hàng cá nhân, trước khi thực hiện giao dịch lần đầu bằng ứng dụng Mobile Banking hoặc trước khi thực hiện giao dịch trên thiết bị khác với thiết bị thực hiện giao dịch Mobile Banking lần gần nhất thì phải xác thực khách hàng:</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 Bằng dấu hiệu nhận dạng sinh trắc học của khách hàng: (i) khớp đúng với dữ liệu sinh trắc học được lưu trong chip của thẻ CCCD của khách hàng do cơ quan Công an cấp; (ii) hoặc thông qua xác thực tài khoản định danh điện tử của khách hàng trong do hệ thống định danh và xác thực điện tử tạo lập;</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 Hoặc bằng dấu hiệu nhận dạng sinh trắc học của khách hàng khớp đúng với dữ liệu sinh trắc học được lưu trong CSDL sinh trắc học về khách hàng đã thu thập và kiểm tra</w:t>
      </w:r>
      <w:r w:rsidRPr="005412DC">
        <w:rPr>
          <w:color w:val="000000"/>
          <w:sz w:val="28"/>
          <w:szCs w:val="28"/>
        </w:rPr>
        <w:t xml:space="preserve"> bảo đảm</w:t>
      </w:r>
      <w:r w:rsidRPr="005412DC">
        <w:rPr>
          <w:color w:val="000000"/>
          <w:sz w:val="28"/>
          <w:szCs w:val="28"/>
        </w:rPr>
        <w:t>, kết hợp với phương thức xác thực OTP gửi qua SMS/Voice hoặc Soft OTP/Token OTP.</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2. Thông báo việc đăng nhập lần đầu ứng dụng Internet Banking/ Mobile Banking hoặc việc đăng nhập ứng dụng Internet Banking/ Mobile Banking trên thiết bị khác với thiết bị thực hiện đăng nhập ứng dụng Internet Banking/ Mobile Banking lần gần nhất qua SMS hoặc các kênh khác do khách hàng đăng ký (email, điện thoại,…).</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3. Lưu trữ thông tin về thiết bị thực hiện các giao dịch trực tuyến của khách hàng và nhật ký (log) xác thực giao dịch tối thiểu trong vòng 3 tháng.</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a) Thông tin về thiết bị tối thiểu bao gồm:</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 Đối với thiết bị di động: Thông tin định danh duy nhất của thiết bị (như số IMEI, Serial, WLAN MAC, Android ID,…).</w:t>
      </w:r>
    </w:p>
    <w:p w:rsidR="005412DC" w:rsidRPr="005412DC" w:rsidRDefault="005412DC" w:rsidP="005412DC">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 Đối với máy tính: địa chỉ MAC hoặc thông tin định danh thiết bị khác thông qua các API (Application Programming Interface) của hệ điều hành.</w:t>
      </w:r>
    </w:p>
    <w:p w:rsidR="005412DC" w:rsidRPr="00F45994" w:rsidRDefault="005412DC" w:rsidP="00F45994">
      <w:pPr>
        <w:pStyle w:val="NormalWeb"/>
        <w:shd w:val="clear" w:color="auto" w:fill="FFFFFF"/>
        <w:spacing w:before="120" w:beforeAutospacing="0" w:after="120" w:afterAutospacing="0" w:line="234" w:lineRule="atLeast"/>
        <w:ind w:firstLine="567"/>
        <w:jc w:val="both"/>
        <w:rPr>
          <w:color w:val="000000"/>
          <w:sz w:val="28"/>
          <w:szCs w:val="28"/>
        </w:rPr>
      </w:pPr>
      <w:r w:rsidRPr="005412DC">
        <w:rPr>
          <w:color w:val="000000"/>
          <w:sz w:val="28"/>
          <w:szCs w:val="28"/>
        </w:rPr>
        <w:t>b) Nhật ký (log) xác thực giao dịch tối thiểu gồm: biện pháp xác thực, thời gian xác thực, mã giao dịch được xác thực, mã khách hàng.</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rStyle w:val="Strong"/>
          <w:color w:val="000000"/>
          <w:sz w:val="28"/>
          <w:szCs w:val="28"/>
        </w:rPr>
        <w:t>Chuyển tiền dưới 10 triệu, 1 ngày không quá 20 triệu thì xác thực bằng mã OTP</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color w:val="000000"/>
          <w:sz w:val="28"/>
          <w:szCs w:val="28"/>
        </w:rPr>
        <w:t>Theo Quyết định, nếu chuyển tiền dưới 10 triệu đồng và tổng số tiền chuyển các lần trong ngày không quá 20 triệu đồng thì xác thực bằng mã OTP, không cần xác thực bằng khuôn mặt, vân tay.</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color w:val="000000"/>
          <w:sz w:val="28"/>
          <w:szCs w:val="28"/>
        </w:rPr>
        <w:lastRenderedPageBreak/>
        <w:t>Ngân hàng Nhà nước cũng quy định, tổng số tiền các giao dịch trên 20 triệu đồng/ngày phải xác thực bằng sinh trắc học (có thể dùng căn cước công dân gắn chip, tài khoản VneID hoặc dữ liệu sinh trắc học lưu trong cơ sở dữ liệu của ngân hàng).</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color w:val="000000"/>
          <w:sz w:val="28"/>
          <w:szCs w:val="28"/>
        </w:rPr>
        <w:t>Nếu chuyển tiền dưới 10 triệu đồng/lần nhưng tổng các giao dịch trong ngày đã chạm mốc 20 triệu thì đến lần chuyển tiếp theo trong ngày đó phải xác thực bằng khuôn mặt, vân tay, dù lần tiếp theo đó chỉ chuyển vài nghìn đồng.</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color w:val="000000"/>
          <w:sz w:val="28"/>
          <w:szCs w:val="28"/>
        </w:rPr>
        <w:t>Trường hợp khách hàng cá nhân trước khi giao dịch lần đầu bằng ứng dụng ngân hàng (mobile banking) hoặc trước khi giao dịch trên thiết bị khác với thiết bị đang giao dịch lần gần nhất, cũng phải được nhận dạng sinh trắc học.</w:t>
      </w:r>
    </w:p>
    <w:p w:rsidR="004B3BD7" w:rsidRPr="0020339B" w:rsidRDefault="004B3BD7" w:rsidP="0020339B">
      <w:pPr>
        <w:pStyle w:val="NormalWeb"/>
        <w:shd w:val="clear" w:color="auto" w:fill="FFFFFF"/>
        <w:spacing w:before="0" w:beforeAutospacing="0" w:after="0" w:afterAutospacing="0"/>
        <w:ind w:firstLine="567"/>
        <w:jc w:val="both"/>
        <w:rPr>
          <w:color w:val="333333"/>
          <w:sz w:val="28"/>
          <w:szCs w:val="28"/>
        </w:rPr>
      </w:pPr>
      <w:r w:rsidRPr="0020339B">
        <w:rPr>
          <w:color w:val="000000"/>
          <w:sz w:val="28"/>
          <w:szCs w:val="28"/>
        </w:rPr>
        <w:t>Quyết định này có hiệu lực thi hành kể từ ngày 01 tháng 7 năm 2024</w:t>
      </w:r>
      <w:r w:rsidRPr="0020339B">
        <w:rPr>
          <w:color w:val="333333"/>
          <w:sz w:val="28"/>
          <w:szCs w:val="28"/>
        </w:rPr>
        <w:t>.</w:t>
      </w:r>
    </w:p>
    <w:p w:rsidR="004E2F2C" w:rsidRDefault="00F45994"/>
    <w:sectPr w:rsidR="004E2F2C"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D7"/>
    <w:rsid w:val="00121249"/>
    <w:rsid w:val="0020339B"/>
    <w:rsid w:val="00284E11"/>
    <w:rsid w:val="004B3BD7"/>
    <w:rsid w:val="005412DC"/>
    <w:rsid w:val="007C6AF3"/>
    <w:rsid w:val="00C729EC"/>
    <w:rsid w:val="00C764A4"/>
    <w:rsid w:val="00DC73DF"/>
    <w:rsid w:val="00F4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DC94-7DE8-4EE1-8AF5-E4954BC2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4B3B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3BD7"/>
    <w:rPr>
      <w:b/>
      <w:bCs/>
    </w:rPr>
  </w:style>
  <w:style w:type="paragraph" w:styleId="NormalWeb">
    <w:name w:val="Normal (Web)"/>
    <w:basedOn w:val="Normal"/>
    <w:uiPriority w:val="99"/>
    <w:semiHidden/>
    <w:unhideWhenUsed/>
    <w:rsid w:val="004B3BD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1746">
      <w:bodyDiv w:val="1"/>
      <w:marLeft w:val="0"/>
      <w:marRight w:val="0"/>
      <w:marTop w:val="0"/>
      <w:marBottom w:val="0"/>
      <w:divBdr>
        <w:top w:val="none" w:sz="0" w:space="0" w:color="auto"/>
        <w:left w:val="none" w:sz="0" w:space="0" w:color="auto"/>
        <w:bottom w:val="none" w:sz="0" w:space="0" w:color="auto"/>
        <w:right w:val="none" w:sz="0" w:space="0" w:color="auto"/>
      </w:divBdr>
      <w:divsChild>
        <w:div w:id="164897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3</cp:revision>
  <dcterms:created xsi:type="dcterms:W3CDTF">2024-04-01T02:12:00Z</dcterms:created>
  <dcterms:modified xsi:type="dcterms:W3CDTF">2024-04-01T10:02:00Z</dcterms:modified>
</cp:coreProperties>
</file>